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7820" w:rsidRDefault="00B27820">
      <w:pPr>
        <w:rPr>
          <w:rFonts w:ascii="sөũ" w:hAnsi="sөũ" w:hint="eastAsia"/>
          <w:b/>
          <w:bCs/>
          <w:color w:val="000000" w:themeColor="text1"/>
          <w:spacing w:val="15"/>
          <w:szCs w:val="21"/>
        </w:rPr>
      </w:pPr>
      <w:r w:rsidRPr="00B27820">
        <w:rPr>
          <w:rFonts w:ascii="sөũ" w:hAnsi="sөũ" w:hint="eastAsia"/>
          <w:b/>
          <w:bCs/>
          <w:color w:val="000000" w:themeColor="text1"/>
          <w:spacing w:val="15"/>
          <w:szCs w:val="21"/>
        </w:rPr>
        <w:t>矽品</w:t>
      </w:r>
      <w:r>
        <w:rPr>
          <w:rFonts w:ascii="sөũ" w:hAnsi="sөũ" w:hint="eastAsia"/>
          <w:b/>
          <w:bCs/>
          <w:color w:val="000000" w:themeColor="text1"/>
          <w:spacing w:val="15"/>
          <w:szCs w:val="21"/>
        </w:rPr>
        <w:t xml:space="preserve"> 2012</w:t>
      </w:r>
      <w:r w:rsidRPr="00B27820">
        <w:rPr>
          <w:rFonts w:ascii="sөũ" w:hAnsi="sөũ" w:hint="eastAsia"/>
          <w:b/>
          <w:bCs/>
          <w:color w:val="000000" w:themeColor="text1"/>
          <w:spacing w:val="15"/>
          <w:szCs w:val="21"/>
        </w:rPr>
        <w:t>年</w:t>
      </w:r>
      <w:r w:rsidRPr="00B27820">
        <w:rPr>
          <w:rFonts w:ascii="sөũ" w:hAnsi="sөũ" w:hint="eastAsia"/>
          <w:b/>
          <w:bCs/>
          <w:color w:val="000000" w:themeColor="text1"/>
          <w:spacing w:val="15"/>
          <w:szCs w:val="21"/>
        </w:rPr>
        <w:t>10</w:t>
      </w:r>
      <w:r w:rsidRPr="00B27820">
        <w:rPr>
          <w:rFonts w:ascii="sөũ" w:hAnsi="sөũ" w:hint="eastAsia"/>
          <w:b/>
          <w:bCs/>
          <w:color w:val="000000" w:themeColor="text1"/>
          <w:spacing w:val="15"/>
          <w:szCs w:val="21"/>
        </w:rPr>
        <w:t>月营收</w:t>
      </w:r>
      <w:r w:rsidRPr="00B27820">
        <w:rPr>
          <w:rFonts w:ascii="sөũ" w:hAnsi="sөũ" w:hint="eastAsia"/>
          <w:b/>
          <w:bCs/>
          <w:color w:val="000000" w:themeColor="text1"/>
          <w:spacing w:val="15"/>
          <w:szCs w:val="21"/>
        </w:rPr>
        <w:t>51.11</w:t>
      </w:r>
      <w:r w:rsidRPr="00B27820">
        <w:rPr>
          <w:rFonts w:ascii="sөũ" w:hAnsi="sөũ" w:hint="eastAsia"/>
          <w:b/>
          <w:bCs/>
          <w:color w:val="000000" w:themeColor="text1"/>
          <w:spacing w:val="15"/>
          <w:szCs w:val="21"/>
        </w:rPr>
        <w:t>亿、年增</w:t>
      </w:r>
      <w:r w:rsidRPr="00B27820">
        <w:rPr>
          <w:rFonts w:ascii="sөũ" w:hAnsi="sөũ" w:hint="eastAsia"/>
          <w:b/>
          <w:bCs/>
          <w:color w:val="000000" w:themeColor="text1"/>
          <w:spacing w:val="15"/>
          <w:szCs w:val="21"/>
        </w:rPr>
        <w:t>1.62%</w:t>
      </w:r>
      <w:r w:rsidRPr="00B27820">
        <w:rPr>
          <w:rFonts w:ascii="sөũ" w:hAnsi="sөũ" w:hint="eastAsia"/>
          <w:b/>
          <w:bCs/>
          <w:color w:val="000000" w:themeColor="text1"/>
          <w:spacing w:val="15"/>
          <w:szCs w:val="21"/>
        </w:rPr>
        <w:t>，合并营收</w:t>
      </w:r>
      <w:r w:rsidRPr="00B27820">
        <w:rPr>
          <w:rFonts w:ascii="sөũ" w:hAnsi="sөũ" w:hint="eastAsia"/>
          <w:b/>
          <w:bCs/>
          <w:color w:val="000000" w:themeColor="text1"/>
          <w:spacing w:val="15"/>
          <w:szCs w:val="21"/>
        </w:rPr>
        <w:t>58.05</w:t>
      </w:r>
      <w:r w:rsidRPr="00B27820">
        <w:rPr>
          <w:rFonts w:ascii="sөũ" w:hAnsi="sөũ" w:hint="eastAsia"/>
          <w:b/>
          <w:bCs/>
          <w:color w:val="000000" w:themeColor="text1"/>
          <w:spacing w:val="15"/>
          <w:szCs w:val="21"/>
        </w:rPr>
        <w:t>亿、年增</w:t>
      </w:r>
      <w:r w:rsidRPr="00B27820">
        <w:rPr>
          <w:rFonts w:ascii="sөũ" w:hAnsi="sөũ" w:hint="eastAsia"/>
          <w:b/>
          <w:bCs/>
          <w:color w:val="000000" w:themeColor="text1"/>
          <w:spacing w:val="15"/>
          <w:szCs w:val="21"/>
        </w:rPr>
        <w:t>8.53%</w:t>
      </w:r>
    </w:p>
    <w:p w:rsidR="00B27820" w:rsidRPr="00B27820" w:rsidRDefault="00B27820" w:rsidP="00B27820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 w:themeColor="text1"/>
          <w:spacing w:val="15"/>
          <w:kern w:val="0"/>
          <w:szCs w:val="21"/>
        </w:rPr>
      </w:pPr>
      <w:r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矽</w:t>
      </w:r>
      <w:r w:rsidRPr="00B27820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品</w:t>
      </w:r>
      <w:r w:rsidRPr="00B27820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(2325)10</w:t>
      </w:r>
      <w:r w:rsidRPr="00B27820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 xml:space="preserve">                            </w:t>
      </w:r>
      <w:r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新台币</w:t>
      </w:r>
      <w:r w:rsidRPr="00B27820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(</w:t>
      </w:r>
      <w:r w:rsidRPr="00B27820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单位千元</w:t>
      </w:r>
      <w:r w:rsidRPr="00B27820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)</w:t>
      </w:r>
      <w:r w:rsidRPr="00B27820">
        <w:rPr>
          <w:rFonts w:ascii="sөũ" w:eastAsia="宋体" w:hAnsi="sөũ" w:cs="宋体"/>
          <w:color w:val="000000" w:themeColor="text1"/>
          <w:spacing w:val="15"/>
          <w:kern w:val="0"/>
          <w:szCs w:val="21"/>
        </w:rPr>
        <w:t xml:space="preserve"> </w:t>
      </w:r>
    </w:p>
    <w:tbl>
      <w:tblPr>
        <w:tblW w:w="84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2515"/>
        <w:gridCol w:w="2818"/>
      </w:tblGrid>
      <w:tr w:rsidR="00B27820" w:rsidRPr="00B27820" w:rsidTr="00B27820">
        <w:trPr>
          <w:trHeight w:val="3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本年累计</w:t>
            </w:r>
          </w:p>
        </w:tc>
      </w:tr>
      <w:tr w:rsidR="00B27820" w:rsidRPr="00B27820" w:rsidTr="00B27820">
        <w:trPr>
          <w:trHeight w:val="3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5,111,386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48,687,036</w:t>
            </w:r>
          </w:p>
        </w:tc>
      </w:tr>
      <w:tr w:rsidR="00B27820" w:rsidRPr="00B27820" w:rsidTr="00B27820">
        <w:trPr>
          <w:trHeight w:val="3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5,029,933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46,984,094</w:t>
            </w:r>
          </w:p>
        </w:tc>
      </w:tr>
      <w:tr w:rsidR="00B27820" w:rsidRPr="00B27820" w:rsidTr="00B27820">
        <w:trPr>
          <w:trHeight w:val="3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81,453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1,702,942</w:t>
            </w:r>
          </w:p>
        </w:tc>
      </w:tr>
      <w:tr w:rsidR="00B27820" w:rsidRPr="00B27820" w:rsidTr="00B27820">
        <w:trPr>
          <w:trHeight w:val="3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1.62%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3.62%</w:t>
            </w:r>
          </w:p>
        </w:tc>
      </w:tr>
    </w:tbl>
    <w:p w:rsidR="00B27820" w:rsidRPr="00B27820" w:rsidRDefault="00B27820" w:rsidP="00B27820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 w:themeColor="text1"/>
          <w:spacing w:val="15"/>
          <w:kern w:val="0"/>
          <w:szCs w:val="21"/>
        </w:rPr>
      </w:pPr>
      <w:r w:rsidRPr="00B27820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合并营收</w:t>
      </w:r>
    </w:p>
    <w:tbl>
      <w:tblPr>
        <w:tblW w:w="842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2546"/>
        <w:gridCol w:w="2770"/>
      </w:tblGrid>
      <w:tr w:rsidR="00B27820" w:rsidRPr="00B27820" w:rsidTr="00B27820">
        <w:trPr>
          <w:trHeight w:val="30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本年累计</w:t>
            </w:r>
          </w:p>
        </w:tc>
      </w:tr>
      <w:tr w:rsidR="00B27820" w:rsidRPr="00B27820" w:rsidTr="00B27820">
        <w:trPr>
          <w:trHeight w:val="30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合并营收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5,805,456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54,314,439</w:t>
            </w:r>
          </w:p>
        </w:tc>
      </w:tr>
      <w:tr w:rsidR="00B27820" w:rsidRPr="00B27820" w:rsidTr="00B27820">
        <w:trPr>
          <w:trHeight w:val="30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5,349,214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50,876,359</w:t>
            </w:r>
          </w:p>
        </w:tc>
      </w:tr>
      <w:tr w:rsidR="00B27820" w:rsidRPr="00B27820" w:rsidTr="00B27820">
        <w:trPr>
          <w:trHeight w:val="30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456,242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3,438,080</w:t>
            </w:r>
          </w:p>
        </w:tc>
      </w:tr>
      <w:tr w:rsidR="00B27820" w:rsidRPr="00B27820" w:rsidTr="00B27820">
        <w:trPr>
          <w:trHeight w:val="28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8.53%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20" w:rsidRPr="00B27820" w:rsidRDefault="00B27820" w:rsidP="00B27820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27820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6.76%</w:t>
            </w:r>
          </w:p>
        </w:tc>
      </w:tr>
    </w:tbl>
    <w:p w:rsidR="00B27820" w:rsidRPr="00B27820" w:rsidRDefault="00B27820">
      <w:pPr>
        <w:rPr>
          <w:color w:val="000000" w:themeColor="text1"/>
        </w:rPr>
      </w:pPr>
    </w:p>
    <w:sectPr w:rsidR="00B27820" w:rsidRPr="00B27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B8" w:rsidRDefault="002A2DB8" w:rsidP="00B27820">
      <w:r>
        <w:separator/>
      </w:r>
    </w:p>
  </w:endnote>
  <w:endnote w:type="continuationSeparator" w:id="1">
    <w:p w:rsidR="002A2DB8" w:rsidRDefault="002A2DB8" w:rsidP="00B2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B8" w:rsidRDefault="002A2DB8" w:rsidP="00B27820">
      <w:r>
        <w:separator/>
      </w:r>
    </w:p>
  </w:footnote>
  <w:footnote w:type="continuationSeparator" w:id="1">
    <w:p w:rsidR="002A2DB8" w:rsidRDefault="002A2DB8" w:rsidP="00B27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20"/>
    <w:rsid w:val="002A2DB8"/>
    <w:rsid w:val="00B2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8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82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7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CFM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2012-11-06T07:28:00Z</dcterms:created>
  <dcterms:modified xsi:type="dcterms:W3CDTF">2012-11-06T07:29:00Z</dcterms:modified>
</cp:coreProperties>
</file>