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7DCF" w:rsidRDefault="003C7DCF" w:rsidP="003C7DCF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3C7DCF">
        <w:rPr>
          <w:rFonts w:ascii="sөũ" w:hAnsi="sөũ" w:hint="eastAsia"/>
          <w:b/>
          <w:bCs/>
          <w:spacing w:val="15"/>
          <w:sz w:val="30"/>
          <w:szCs w:val="30"/>
        </w:rPr>
        <w:t>威刚</w:t>
      </w:r>
      <w:r w:rsidRPr="003C7DCF">
        <w:rPr>
          <w:rFonts w:ascii="sөũ" w:hAnsi="sөũ" w:hint="eastAsia"/>
          <w:b/>
          <w:bCs/>
          <w:spacing w:val="15"/>
          <w:sz w:val="30"/>
          <w:szCs w:val="30"/>
        </w:rPr>
        <w:t xml:space="preserve"> 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3C7DCF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3C7DCF">
        <w:rPr>
          <w:rFonts w:ascii="sөũ" w:hAnsi="sөũ" w:hint="eastAsia"/>
          <w:b/>
          <w:bCs/>
          <w:spacing w:val="15"/>
          <w:sz w:val="30"/>
          <w:szCs w:val="30"/>
        </w:rPr>
        <w:t>11</w:t>
      </w:r>
      <w:r w:rsidRPr="003C7DCF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3C7DCF">
        <w:rPr>
          <w:rFonts w:ascii="sөũ" w:hAnsi="sөũ" w:hint="eastAsia"/>
          <w:b/>
          <w:bCs/>
          <w:spacing w:val="15"/>
          <w:sz w:val="30"/>
          <w:szCs w:val="30"/>
        </w:rPr>
        <w:t>27.44</w:t>
      </w:r>
      <w:r w:rsidRPr="003C7DCF">
        <w:rPr>
          <w:rFonts w:ascii="sөũ" w:hAnsi="sөũ" w:hint="eastAsia"/>
          <w:b/>
          <w:bCs/>
          <w:spacing w:val="15"/>
          <w:sz w:val="30"/>
          <w:szCs w:val="30"/>
        </w:rPr>
        <w:t>亿、年增</w:t>
      </w:r>
      <w:r w:rsidRPr="003C7DCF">
        <w:rPr>
          <w:rFonts w:ascii="sөũ" w:hAnsi="sөũ" w:hint="eastAsia"/>
          <w:b/>
          <w:bCs/>
          <w:spacing w:val="15"/>
          <w:sz w:val="30"/>
          <w:szCs w:val="30"/>
        </w:rPr>
        <w:t>1.83%</w:t>
      </w:r>
    </w:p>
    <w:p w:rsidR="003C7DCF" w:rsidRPr="003C7DCF" w:rsidRDefault="003C7DCF" w:rsidP="003C7DCF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3C7DC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威刚</w:t>
      </w:r>
      <w:r w:rsidRPr="003C7DC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(3260)11</w:t>
      </w:r>
      <w:r w:rsidRPr="003C7DC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</w:t>
      </w:r>
      <w:r w:rsidRPr="003C7DC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3C7DC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3C7DC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3C7DC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3C7DCF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35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1"/>
        <w:gridCol w:w="2441"/>
        <w:gridCol w:w="2934"/>
      </w:tblGrid>
      <w:tr w:rsidR="003C7DCF" w:rsidRPr="003C7DCF" w:rsidTr="003C7DCF">
        <w:trPr>
          <w:trHeight w:val="3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3C7DCF" w:rsidRPr="003C7DCF" w:rsidTr="003C7DCF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2,744,179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27,147,244</w:t>
            </w:r>
          </w:p>
        </w:tc>
      </w:tr>
      <w:tr w:rsidR="003C7DCF" w:rsidRPr="003C7DCF" w:rsidTr="003C7DCF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2,694,910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38,183,745</w:t>
            </w:r>
          </w:p>
        </w:tc>
      </w:tr>
      <w:tr w:rsidR="003C7DCF" w:rsidRPr="003C7DCF" w:rsidTr="003C7DCF">
        <w:trPr>
          <w:trHeight w:val="3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49,269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-11,036,501</w:t>
            </w:r>
          </w:p>
        </w:tc>
      </w:tr>
      <w:tr w:rsidR="003C7DCF" w:rsidRPr="003C7DCF" w:rsidTr="003C7DCF">
        <w:trPr>
          <w:trHeight w:val="3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1.83%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CF" w:rsidRPr="003C7DCF" w:rsidRDefault="003C7DCF" w:rsidP="003C7DCF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-28.90%</w:t>
            </w:r>
          </w:p>
        </w:tc>
      </w:tr>
    </w:tbl>
    <w:p w:rsidR="003C7DCF" w:rsidRDefault="003C7DCF"/>
    <w:sectPr w:rsidR="003C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19" w:rsidRDefault="00001F19" w:rsidP="003C7DCF">
      <w:r>
        <w:separator/>
      </w:r>
    </w:p>
  </w:endnote>
  <w:endnote w:type="continuationSeparator" w:id="1">
    <w:p w:rsidR="00001F19" w:rsidRDefault="00001F19" w:rsidP="003C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19" w:rsidRDefault="00001F19" w:rsidP="003C7DCF">
      <w:r>
        <w:separator/>
      </w:r>
    </w:p>
  </w:footnote>
  <w:footnote w:type="continuationSeparator" w:id="1">
    <w:p w:rsidR="00001F19" w:rsidRDefault="00001F19" w:rsidP="003C7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DCF"/>
    <w:rsid w:val="00001F19"/>
    <w:rsid w:val="003C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D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D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C7D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ChinaFlashMarket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2011-12-05T09:21:00Z</dcterms:created>
  <dcterms:modified xsi:type="dcterms:W3CDTF">2011-12-05T09:22:00Z</dcterms:modified>
</cp:coreProperties>
</file>