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377CA" w:rsidRDefault="00B377CA" w:rsidP="00B377CA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华泰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4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8.95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亿、年增</w:t>
      </w:r>
      <w:r w:rsidRPr="00B377CA">
        <w:rPr>
          <w:rFonts w:ascii="sөũ" w:hAnsi="sөũ" w:hint="eastAsia"/>
          <w:b/>
          <w:bCs/>
          <w:spacing w:val="15"/>
          <w:sz w:val="30"/>
          <w:szCs w:val="30"/>
        </w:rPr>
        <w:t>4.11%</w:t>
      </w:r>
    </w:p>
    <w:p w:rsidR="00B377CA" w:rsidRPr="00B377CA" w:rsidRDefault="00B377CA" w:rsidP="00B377CA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B377CA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华</w:t>
      </w:r>
      <w:r w:rsidRPr="00B377CA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泰</w:t>
      </w:r>
      <w:r w:rsidRPr="00B377CA">
        <w:rPr>
          <w:rFonts w:ascii="MingLiU" w:eastAsia="宋体" w:hAnsi="MingLiU" w:cs="宋体"/>
          <w:color w:val="000000"/>
          <w:spacing w:val="15"/>
          <w:kern w:val="0"/>
          <w:szCs w:val="21"/>
        </w:rPr>
        <w:t>(2329)4</w:t>
      </w:r>
      <w:r w:rsidRPr="00B377CA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月</w:t>
      </w:r>
      <w:r w:rsidRPr="00B377CA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营</w:t>
      </w:r>
      <w:r w:rsidRPr="00B377CA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收</w:t>
      </w:r>
      <w:r w:rsidRPr="00B377CA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数</w:t>
      </w:r>
      <w:r w:rsidRPr="00B377CA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据</w:t>
      </w:r>
      <w:r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 xml:space="preserve">                            </w:t>
      </w:r>
      <w:r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新台币</w:t>
      </w:r>
      <w:r w:rsidRPr="00B377CA">
        <w:rPr>
          <w:rFonts w:ascii="MingLiU" w:eastAsia="宋体" w:hAnsi="MingLiU" w:cs="宋体"/>
          <w:color w:val="000000"/>
          <w:spacing w:val="15"/>
          <w:kern w:val="0"/>
          <w:szCs w:val="21"/>
        </w:rPr>
        <w:t>(</w:t>
      </w:r>
      <w:r w:rsidRPr="00B377CA">
        <w:rPr>
          <w:rFonts w:ascii="MingLiU" w:eastAsia="宋体" w:hAnsi="MingLiU" w:cs="宋体" w:hint="cs"/>
          <w:color w:val="000000"/>
          <w:spacing w:val="15"/>
          <w:kern w:val="0"/>
          <w:szCs w:val="21"/>
        </w:rPr>
        <w:t>单</w:t>
      </w:r>
      <w:r w:rsidRPr="00B377CA">
        <w:rPr>
          <w:rFonts w:ascii="MingLiU" w:eastAsia="宋体" w:hAnsi="MingLiU" w:cs="宋体" w:hint="eastAsia"/>
          <w:color w:val="000000"/>
          <w:spacing w:val="15"/>
          <w:kern w:val="0"/>
          <w:szCs w:val="21"/>
        </w:rPr>
        <w:t>位千元</w:t>
      </w:r>
      <w:r w:rsidRPr="00B377CA">
        <w:rPr>
          <w:rFonts w:ascii="MingLiU" w:eastAsia="宋体" w:hAnsi="MingLiU" w:cs="宋体"/>
          <w:color w:val="000000"/>
          <w:spacing w:val="15"/>
          <w:kern w:val="0"/>
          <w:szCs w:val="21"/>
        </w:rPr>
        <w:t>)</w:t>
      </w:r>
      <w:r w:rsidRPr="00B377CA">
        <w:rPr>
          <w:rFonts w:ascii="MingLiU" w:eastAsia="MingLiU" w:hAnsi="MingLiU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43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2297"/>
        <w:gridCol w:w="2917"/>
      </w:tblGrid>
      <w:tr w:rsidR="00B377CA" w:rsidRPr="00B377CA" w:rsidTr="00B377CA">
        <w:trPr>
          <w:trHeight w:val="4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当</w:t>
            </w: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本年累</w:t>
            </w:r>
            <w:r w:rsidRPr="00B377CA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计</w:t>
            </w:r>
          </w:p>
        </w:tc>
      </w:tr>
      <w:tr w:rsidR="00B377CA" w:rsidRPr="00B377CA" w:rsidTr="00B377CA">
        <w:trPr>
          <w:trHeight w:val="4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营</w:t>
            </w: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894,672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3,393,308</w:t>
            </w:r>
          </w:p>
        </w:tc>
      </w:tr>
      <w:tr w:rsidR="00B377CA" w:rsidRPr="00B377CA" w:rsidTr="00B377CA">
        <w:trPr>
          <w:trHeight w:val="4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859,321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3,206,049</w:t>
            </w:r>
          </w:p>
        </w:tc>
      </w:tr>
      <w:tr w:rsidR="00B377CA" w:rsidRPr="00B377CA" w:rsidTr="00B377CA">
        <w:trPr>
          <w:trHeight w:val="4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B377CA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35,351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187,259</w:t>
            </w:r>
          </w:p>
        </w:tc>
      </w:tr>
      <w:tr w:rsidR="00B377CA" w:rsidRPr="00B377CA" w:rsidTr="00B377CA">
        <w:trPr>
          <w:trHeight w:val="43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增</w:t>
            </w:r>
            <w:r w:rsidRPr="00B377CA">
              <w:rPr>
                <w:rFonts w:ascii="MingLiU" w:eastAsia="宋体" w:hAnsi="MingLiU" w:cs="宋体" w:hint="cs"/>
                <w:color w:val="000000"/>
                <w:spacing w:val="15"/>
                <w:kern w:val="0"/>
                <w:szCs w:val="21"/>
              </w:rPr>
              <w:t>减</w:t>
            </w:r>
            <w:r w:rsidRPr="00B377CA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Cs w:val="21"/>
              </w:rPr>
              <w:t>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4.11%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7CA" w:rsidRPr="00B377CA" w:rsidRDefault="00B377CA" w:rsidP="00B377CA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B377CA">
              <w:rPr>
                <w:rFonts w:ascii="MingLiU" w:eastAsia="宋体" w:hAnsi="MingLiU" w:cs="宋体"/>
                <w:color w:val="000000"/>
                <w:spacing w:val="15"/>
                <w:kern w:val="0"/>
                <w:szCs w:val="21"/>
              </w:rPr>
              <w:t>5.84%</w:t>
            </w:r>
          </w:p>
        </w:tc>
      </w:tr>
    </w:tbl>
    <w:p w:rsidR="00B377CA" w:rsidRDefault="00B377CA">
      <w:pPr>
        <w:rPr>
          <w:rFonts w:hint="eastAsia"/>
        </w:rPr>
      </w:pPr>
    </w:p>
    <w:sectPr w:rsidR="00B3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51E" w:rsidRDefault="0091051E" w:rsidP="00B377CA">
      <w:r>
        <w:separator/>
      </w:r>
    </w:p>
  </w:endnote>
  <w:endnote w:type="continuationSeparator" w:id="1">
    <w:p w:rsidR="0091051E" w:rsidRDefault="0091051E" w:rsidP="00B3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51E" w:rsidRDefault="0091051E" w:rsidP="00B377CA">
      <w:r>
        <w:separator/>
      </w:r>
    </w:p>
  </w:footnote>
  <w:footnote w:type="continuationSeparator" w:id="1">
    <w:p w:rsidR="0091051E" w:rsidRDefault="0091051E" w:rsidP="00B37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7CA"/>
    <w:rsid w:val="0091051E"/>
    <w:rsid w:val="00B3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7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7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77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77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377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>ChinaFlashMarket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2011-05-10T06:23:00Z</dcterms:created>
  <dcterms:modified xsi:type="dcterms:W3CDTF">2011-05-10T06:26:00Z</dcterms:modified>
</cp:coreProperties>
</file>