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7"/>
      </w:tblGrid>
      <w:tr w:rsidR="0044050C" w:rsidRPr="004405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050C" w:rsidRPr="0044050C" w:rsidRDefault="0044050C" w:rsidP="0044050C">
            <w:pPr>
              <w:widowControl/>
              <w:jc w:val="center"/>
              <w:rPr>
                <w:rFonts w:ascii="sөũ" w:eastAsia="宋体" w:hAnsi="sөũ" w:cs="宋体"/>
                <w:b/>
                <w:bCs/>
                <w:spacing w:val="15"/>
                <w:kern w:val="0"/>
                <w:sz w:val="30"/>
                <w:szCs w:val="30"/>
              </w:rPr>
            </w:pPr>
            <w:r w:rsidRPr="0044050C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京元电</w:t>
            </w:r>
            <w:r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2011</w:t>
            </w:r>
            <w:r w:rsidRPr="0044050C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年</w:t>
            </w:r>
            <w:r w:rsidRPr="0044050C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5</w:t>
            </w:r>
            <w:r w:rsidRPr="0044050C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月营收</w:t>
            </w:r>
            <w:r w:rsidRPr="0044050C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9.5</w:t>
            </w:r>
            <w:r w:rsidRPr="0044050C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亿、年减</w:t>
            </w:r>
            <w:r w:rsidRPr="0044050C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24.91%</w:t>
            </w:r>
          </w:p>
          <w:p w:rsidR="0044050C" w:rsidRPr="0044050C" w:rsidRDefault="0044050C" w:rsidP="0044050C">
            <w:pPr>
              <w:widowControl/>
              <w:shd w:val="clear" w:color="auto" w:fill="FFFFFF"/>
              <w:jc w:val="right"/>
              <w:textAlignment w:val="center"/>
              <w:rPr>
                <w:rFonts w:ascii="sөũ" w:eastAsia="宋体" w:hAnsi="sөũ" w:cs="宋体"/>
                <w:spacing w:val="15"/>
                <w:kern w:val="0"/>
                <w:sz w:val="18"/>
                <w:szCs w:val="18"/>
              </w:rPr>
            </w:pPr>
          </w:p>
        </w:tc>
      </w:tr>
      <w:tr w:rsidR="0044050C" w:rsidRPr="0044050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4050C" w:rsidRPr="0044050C" w:rsidRDefault="0044050C" w:rsidP="0044050C">
            <w:pPr>
              <w:widowControl/>
              <w:spacing w:before="100" w:beforeAutospacing="1" w:after="100" w:afterAutospacing="1"/>
              <w:jc w:val="left"/>
              <w:rPr>
                <w:rFonts w:ascii="sөũ" w:eastAsia="宋体" w:hAnsi="sөũ" w:cs="宋体"/>
                <w:spacing w:val="15"/>
                <w:kern w:val="0"/>
                <w:sz w:val="24"/>
                <w:szCs w:val="24"/>
              </w:rPr>
            </w:pPr>
            <w:r w:rsidRPr="0044050C">
              <w:rPr>
                <w:rFonts w:ascii="sөũ" w:eastAsia="宋体" w:hAnsi="sөũ" w:cs="宋体" w:hint="eastAsia"/>
                <w:spacing w:val="15"/>
                <w:kern w:val="0"/>
                <w:sz w:val="24"/>
                <w:szCs w:val="24"/>
              </w:rPr>
              <w:t>京元电</w:t>
            </w:r>
            <w:r w:rsidRPr="0044050C">
              <w:rPr>
                <w:rFonts w:ascii="sөũ" w:eastAsia="宋体" w:hAnsi="sөũ" w:cs="宋体" w:hint="eastAsia"/>
                <w:spacing w:val="15"/>
                <w:kern w:val="0"/>
                <w:sz w:val="24"/>
                <w:szCs w:val="24"/>
              </w:rPr>
              <w:t>(2449)5</w:t>
            </w:r>
            <w:r w:rsidRPr="0044050C">
              <w:rPr>
                <w:rFonts w:ascii="sөũ" w:eastAsia="宋体" w:hAnsi="sөũ" w:cs="宋体" w:hint="eastAsia"/>
                <w:spacing w:val="15"/>
                <w:kern w:val="0"/>
                <w:sz w:val="24"/>
                <w:szCs w:val="24"/>
              </w:rPr>
              <w:t>月营收数据</w:t>
            </w:r>
            <w:r w:rsidRPr="0044050C">
              <w:rPr>
                <w:rFonts w:ascii="sөũ" w:eastAsia="宋体" w:hAnsi="sөũ" w:cs="宋体" w:hint="eastAsia"/>
                <w:spacing w:val="15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sөũ" w:eastAsia="宋体" w:hAnsi="sөũ" w:cs="宋体" w:hint="eastAsia"/>
                <w:spacing w:val="15"/>
                <w:kern w:val="0"/>
                <w:sz w:val="24"/>
                <w:szCs w:val="24"/>
              </w:rPr>
              <w:t xml:space="preserve">         </w:t>
            </w:r>
            <w:r w:rsidRPr="0044050C">
              <w:rPr>
                <w:rFonts w:ascii="sөũ" w:eastAsia="宋体" w:hAnsi="sөũ" w:cs="宋体" w:hint="eastAsia"/>
                <w:spacing w:val="15"/>
                <w:kern w:val="0"/>
                <w:sz w:val="24"/>
                <w:szCs w:val="24"/>
              </w:rPr>
              <w:t>新台币</w:t>
            </w:r>
            <w:r w:rsidRPr="0044050C">
              <w:rPr>
                <w:rFonts w:ascii="sөũ" w:eastAsia="宋体" w:hAnsi="sөũ" w:cs="宋体" w:hint="eastAsia"/>
                <w:spacing w:val="15"/>
                <w:kern w:val="0"/>
                <w:sz w:val="24"/>
                <w:szCs w:val="24"/>
              </w:rPr>
              <w:t>(</w:t>
            </w:r>
            <w:r w:rsidRPr="0044050C">
              <w:rPr>
                <w:rFonts w:ascii="sөũ" w:eastAsia="宋体" w:hAnsi="sөũ" w:cs="宋体" w:hint="eastAsia"/>
                <w:spacing w:val="15"/>
                <w:kern w:val="0"/>
                <w:sz w:val="24"/>
                <w:szCs w:val="24"/>
              </w:rPr>
              <w:t>单位千元</w:t>
            </w:r>
            <w:r w:rsidRPr="0044050C">
              <w:rPr>
                <w:rFonts w:ascii="sөũ" w:eastAsia="宋体" w:hAnsi="sөũ" w:cs="宋体" w:hint="eastAsia"/>
                <w:spacing w:val="15"/>
                <w:kern w:val="0"/>
                <w:sz w:val="24"/>
                <w:szCs w:val="24"/>
              </w:rPr>
              <w:t>)</w:t>
            </w:r>
            <w:r w:rsidRPr="0044050C">
              <w:rPr>
                <w:rFonts w:ascii="sөũ" w:eastAsia="宋体" w:hAnsi="sөũ" w:cs="宋体"/>
                <w:spacing w:val="15"/>
                <w:kern w:val="0"/>
                <w:sz w:val="24"/>
                <w:szCs w:val="24"/>
              </w:rPr>
              <w:t xml:space="preserve"> </w:t>
            </w:r>
          </w:p>
          <w:tbl>
            <w:tblPr>
              <w:tblW w:w="934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40"/>
              <w:gridCol w:w="2893"/>
              <w:gridCol w:w="2908"/>
            </w:tblGrid>
            <w:tr w:rsidR="0044050C" w:rsidRPr="0044050C" w:rsidTr="0044050C">
              <w:trPr>
                <w:trHeight w:val="388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050C" w:rsidRPr="0044050C" w:rsidRDefault="0044050C" w:rsidP="0044050C">
                  <w:pPr>
                    <w:widowControl/>
                    <w:jc w:val="left"/>
                    <w:rPr>
                      <w:rFonts w:ascii="sөũ" w:eastAsia="宋体" w:hAnsi="sөũ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44050C">
                    <w:rPr>
                      <w:rFonts w:ascii="sөũ" w:eastAsia="宋体" w:hAnsi="sөũ" w:cs="宋体" w:hint="eastAsia"/>
                      <w:spacing w:val="15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050C" w:rsidRPr="0044050C" w:rsidRDefault="0044050C" w:rsidP="0044050C">
                  <w:pPr>
                    <w:widowControl/>
                    <w:jc w:val="center"/>
                    <w:rPr>
                      <w:rFonts w:ascii="sөũ" w:eastAsia="宋体" w:hAnsi="sөũ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44050C">
                    <w:rPr>
                      <w:rFonts w:ascii="sөũ" w:eastAsia="宋体" w:hAnsi="sөũ" w:cs="宋体" w:hint="eastAsia"/>
                      <w:spacing w:val="15"/>
                      <w:kern w:val="0"/>
                      <w:sz w:val="24"/>
                      <w:szCs w:val="24"/>
                    </w:rPr>
                    <w:t>当月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050C" w:rsidRPr="0044050C" w:rsidRDefault="0044050C" w:rsidP="0044050C">
                  <w:pPr>
                    <w:widowControl/>
                    <w:jc w:val="center"/>
                    <w:rPr>
                      <w:rFonts w:ascii="sөũ" w:eastAsia="宋体" w:hAnsi="sөũ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44050C">
                    <w:rPr>
                      <w:rFonts w:ascii="sөũ" w:eastAsia="宋体" w:hAnsi="sөũ" w:cs="宋体" w:hint="eastAsia"/>
                      <w:spacing w:val="15"/>
                      <w:kern w:val="0"/>
                      <w:sz w:val="24"/>
                      <w:szCs w:val="24"/>
                    </w:rPr>
                    <w:t>本年累计</w:t>
                  </w:r>
                </w:p>
              </w:tc>
            </w:tr>
            <w:tr w:rsidR="0044050C" w:rsidRPr="0044050C" w:rsidTr="0044050C">
              <w:trPr>
                <w:trHeight w:val="388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050C" w:rsidRPr="0044050C" w:rsidRDefault="0044050C" w:rsidP="0044050C">
                  <w:pPr>
                    <w:widowControl/>
                    <w:jc w:val="left"/>
                    <w:rPr>
                      <w:rFonts w:ascii="sөũ" w:eastAsia="宋体" w:hAnsi="sөũ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44050C">
                    <w:rPr>
                      <w:rFonts w:ascii="sөũ" w:eastAsia="宋体" w:hAnsi="sөũ" w:cs="宋体" w:hint="eastAsia"/>
                      <w:spacing w:val="15"/>
                      <w:kern w:val="0"/>
                      <w:sz w:val="24"/>
                      <w:szCs w:val="24"/>
                    </w:rPr>
                    <w:t>营收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050C" w:rsidRPr="0044050C" w:rsidRDefault="0044050C" w:rsidP="0044050C">
                  <w:pPr>
                    <w:widowControl/>
                    <w:jc w:val="right"/>
                    <w:rPr>
                      <w:rFonts w:ascii="sөũ" w:eastAsia="宋体" w:hAnsi="sөũ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44050C">
                    <w:rPr>
                      <w:rFonts w:ascii="sөũ" w:eastAsia="宋体" w:hAnsi="sөũ" w:cs="宋体" w:hint="eastAsia"/>
                      <w:spacing w:val="15"/>
                      <w:kern w:val="0"/>
                      <w:sz w:val="24"/>
                      <w:szCs w:val="24"/>
                    </w:rPr>
                    <w:t>950,319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050C" w:rsidRPr="0044050C" w:rsidRDefault="0044050C" w:rsidP="0044050C">
                  <w:pPr>
                    <w:widowControl/>
                    <w:jc w:val="right"/>
                    <w:rPr>
                      <w:rFonts w:ascii="sөũ" w:eastAsia="宋体" w:hAnsi="sөũ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44050C">
                    <w:rPr>
                      <w:rFonts w:ascii="sөũ" w:eastAsia="宋体" w:hAnsi="sөũ" w:cs="宋体" w:hint="eastAsia"/>
                      <w:spacing w:val="15"/>
                      <w:kern w:val="0"/>
                      <w:sz w:val="24"/>
                      <w:szCs w:val="24"/>
                    </w:rPr>
                    <w:t>4,838,027</w:t>
                  </w:r>
                </w:p>
              </w:tc>
            </w:tr>
            <w:tr w:rsidR="0044050C" w:rsidRPr="0044050C" w:rsidTr="0044050C">
              <w:trPr>
                <w:trHeight w:val="388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050C" w:rsidRPr="0044050C" w:rsidRDefault="0044050C" w:rsidP="0044050C">
                  <w:pPr>
                    <w:widowControl/>
                    <w:jc w:val="left"/>
                    <w:rPr>
                      <w:rFonts w:ascii="sөũ" w:eastAsia="宋体" w:hAnsi="sөũ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44050C">
                    <w:rPr>
                      <w:rFonts w:ascii="sөũ" w:eastAsia="宋体" w:hAnsi="sөũ" w:cs="宋体" w:hint="eastAsia"/>
                      <w:spacing w:val="15"/>
                      <w:kern w:val="0"/>
                      <w:sz w:val="24"/>
                      <w:szCs w:val="24"/>
                    </w:rPr>
                    <w:t>去年同期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050C" w:rsidRPr="0044050C" w:rsidRDefault="0044050C" w:rsidP="0044050C">
                  <w:pPr>
                    <w:widowControl/>
                    <w:jc w:val="right"/>
                    <w:rPr>
                      <w:rFonts w:ascii="sөũ" w:eastAsia="宋体" w:hAnsi="sөũ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44050C">
                    <w:rPr>
                      <w:rFonts w:ascii="sөũ" w:eastAsia="宋体" w:hAnsi="sөũ" w:cs="宋体" w:hint="eastAsia"/>
                      <w:spacing w:val="15"/>
                      <w:kern w:val="0"/>
                      <w:sz w:val="24"/>
                      <w:szCs w:val="24"/>
                    </w:rPr>
                    <w:t>1,265,548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050C" w:rsidRPr="0044050C" w:rsidRDefault="0044050C" w:rsidP="0044050C">
                  <w:pPr>
                    <w:widowControl/>
                    <w:jc w:val="right"/>
                    <w:rPr>
                      <w:rFonts w:ascii="sөũ" w:eastAsia="宋体" w:hAnsi="sөũ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44050C">
                    <w:rPr>
                      <w:rFonts w:ascii="sөũ" w:eastAsia="宋体" w:hAnsi="sөũ" w:cs="宋体" w:hint="eastAsia"/>
                      <w:spacing w:val="15"/>
                      <w:kern w:val="0"/>
                      <w:sz w:val="24"/>
                      <w:szCs w:val="24"/>
                    </w:rPr>
                    <w:t>5,819,427</w:t>
                  </w:r>
                </w:p>
              </w:tc>
            </w:tr>
            <w:tr w:rsidR="0044050C" w:rsidRPr="0044050C" w:rsidTr="0044050C">
              <w:trPr>
                <w:trHeight w:val="368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050C" w:rsidRPr="0044050C" w:rsidRDefault="0044050C" w:rsidP="0044050C">
                  <w:pPr>
                    <w:widowControl/>
                    <w:jc w:val="left"/>
                    <w:rPr>
                      <w:rFonts w:ascii="sөũ" w:eastAsia="宋体" w:hAnsi="sөũ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44050C">
                    <w:rPr>
                      <w:rFonts w:ascii="sөũ" w:eastAsia="宋体" w:hAnsi="sөũ" w:cs="宋体" w:hint="eastAsia"/>
                      <w:spacing w:val="15"/>
                      <w:kern w:val="0"/>
                      <w:sz w:val="24"/>
                      <w:szCs w:val="24"/>
                    </w:rPr>
                    <w:t>增减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050C" w:rsidRPr="0044050C" w:rsidRDefault="0044050C" w:rsidP="0044050C">
                  <w:pPr>
                    <w:widowControl/>
                    <w:jc w:val="right"/>
                    <w:rPr>
                      <w:rFonts w:ascii="sөũ" w:eastAsia="宋体" w:hAnsi="sөũ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44050C">
                    <w:rPr>
                      <w:rFonts w:ascii="sөũ" w:eastAsia="宋体" w:hAnsi="sөũ" w:cs="宋体" w:hint="eastAsia"/>
                      <w:spacing w:val="15"/>
                      <w:kern w:val="0"/>
                      <w:sz w:val="24"/>
                      <w:szCs w:val="24"/>
                    </w:rPr>
                    <w:t>-315,229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050C" w:rsidRPr="0044050C" w:rsidRDefault="0044050C" w:rsidP="0044050C">
                  <w:pPr>
                    <w:widowControl/>
                    <w:jc w:val="right"/>
                    <w:rPr>
                      <w:rFonts w:ascii="sөũ" w:eastAsia="宋体" w:hAnsi="sөũ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44050C">
                    <w:rPr>
                      <w:rFonts w:ascii="sөũ" w:eastAsia="宋体" w:hAnsi="sөũ" w:cs="宋体" w:hint="eastAsia"/>
                      <w:spacing w:val="15"/>
                      <w:kern w:val="0"/>
                      <w:sz w:val="24"/>
                      <w:szCs w:val="24"/>
                    </w:rPr>
                    <w:t>-981,400</w:t>
                  </w:r>
                </w:p>
              </w:tc>
            </w:tr>
            <w:tr w:rsidR="0044050C" w:rsidRPr="0044050C" w:rsidTr="0044050C">
              <w:trPr>
                <w:trHeight w:val="619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050C" w:rsidRPr="0044050C" w:rsidRDefault="0044050C" w:rsidP="0044050C">
                  <w:pPr>
                    <w:widowControl/>
                    <w:jc w:val="left"/>
                    <w:rPr>
                      <w:rFonts w:ascii="sөũ" w:eastAsia="宋体" w:hAnsi="sөũ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44050C">
                    <w:rPr>
                      <w:rFonts w:ascii="sөũ" w:eastAsia="宋体" w:hAnsi="sөũ" w:cs="宋体" w:hint="eastAsia"/>
                      <w:spacing w:val="15"/>
                      <w:kern w:val="0"/>
                      <w:sz w:val="24"/>
                      <w:szCs w:val="24"/>
                    </w:rPr>
                    <w:t>增减百分比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050C" w:rsidRPr="0044050C" w:rsidRDefault="0044050C" w:rsidP="0044050C">
                  <w:pPr>
                    <w:widowControl/>
                    <w:jc w:val="right"/>
                    <w:rPr>
                      <w:rFonts w:ascii="sөũ" w:eastAsia="宋体" w:hAnsi="sөũ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44050C">
                    <w:rPr>
                      <w:rFonts w:ascii="sөũ" w:eastAsia="宋体" w:hAnsi="sөũ" w:cs="宋体" w:hint="eastAsia"/>
                      <w:spacing w:val="15"/>
                      <w:kern w:val="0"/>
                      <w:sz w:val="24"/>
                      <w:szCs w:val="24"/>
                    </w:rPr>
                    <w:t>-24.91%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050C" w:rsidRPr="0044050C" w:rsidRDefault="0044050C" w:rsidP="0044050C">
                  <w:pPr>
                    <w:widowControl/>
                    <w:jc w:val="right"/>
                    <w:rPr>
                      <w:rFonts w:ascii="sөũ" w:eastAsia="宋体" w:hAnsi="sөũ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44050C">
                    <w:rPr>
                      <w:rFonts w:ascii="sөũ" w:eastAsia="宋体" w:hAnsi="sөũ" w:cs="宋体" w:hint="eastAsia"/>
                      <w:spacing w:val="15"/>
                      <w:kern w:val="0"/>
                      <w:sz w:val="24"/>
                      <w:szCs w:val="24"/>
                    </w:rPr>
                    <w:t>-16.86%</w:t>
                  </w:r>
                </w:p>
              </w:tc>
            </w:tr>
          </w:tbl>
          <w:p w:rsidR="0044050C" w:rsidRPr="0044050C" w:rsidRDefault="0044050C" w:rsidP="0044050C">
            <w:pPr>
              <w:widowControl/>
              <w:jc w:val="left"/>
              <w:rPr>
                <w:rFonts w:ascii="sөũ" w:eastAsia="宋体" w:hAnsi="sөũ" w:cs="宋体"/>
                <w:spacing w:val="15"/>
                <w:kern w:val="0"/>
                <w:sz w:val="18"/>
                <w:szCs w:val="18"/>
              </w:rPr>
            </w:pPr>
          </w:p>
        </w:tc>
      </w:tr>
    </w:tbl>
    <w:p w:rsidR="00B46DDC" w:rsidRDefault="00B46DDC"/>
    <w:sectPr w:rsidR="00B46D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DDC" w:rsidRDefault="00B46DDC" w:rsidP="0044050C">
      <w:r>
        <w:separator/>
      </w:r>
    </w:p>
  </w:endnote>
  <w:endnote w:type="continuationSeparator" w:id="1">
    <w:p w:rsidR="00B46DDC" w:rsidRDefault="00B46DDC" w:rsidP="00440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DDC" w:rsidRDefault="00B46DDC" w:rsidP="0044050C">
      <w:r>
        <w:separator/>
      </w:r>
    </w:p>
  </w:footnote>
  <w:footnote w:type="continuationSeparator" w:id="1">
    <w:p w:rsidR="00B46DDC" w:rsidRDefault="00B46DDC" w:rsidP="004405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050C"/>
    <w:rsid w:val="0044050C"/>
    <w:rsid w:val="00B4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05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05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05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050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405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>ChinaFlashMarket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2</cp:revision>
  <dcterms:created xsi:type="dcterms:W3CDTF">2011-06-08T07:23:00Z</dcterms:created>
  <dcterms:modified xsi:type="dcterms:W3CDTF">2011-06-08T07:25:00Z</dcterms:modified>
</cp:coreProperties>
</file>